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4CF" w:rsidRDefault="00562246">
      <w:r>
        <w:t>Nosníky Višňové – umiestnenie areál NDS L. Mikuláš, Revolučná 8</w:t>
      </w:r>
    </w:p>
    <w:p w:rsidR="00562246" w:rsidRDefault="00562246">
      <w:r>
        <w:rPr>
          <w:rFonts w:eastAsia="Times New Roman"/>
          <w:noProof/>
          <w:lang w:eastAsia="sk-SK"/>
        </w:rPr>
        <w:drawing>
          <wp:inline distT="0" distB="0" distL="0" distR="0">
            <wp:extent cx="8782050" cy="5286375"/>
            <wp:effectExtent l="0" t="0" r="0" b="9525"/>
            <wp:docPr id="1" name="Obrázok 1" descr="cid:4DB382D5-B4D0-4A4D-8A2C-8B113FE12A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DB382D5-B4D0-4A4D-8A2C-8B113FE12A9A" descr="cid:4DB382D5-B4D0-4A4D-8A2C-8B113FE12A9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246" w:rsidRDefault="00562246">
      <w:r>
        <w:rPr>
          <w:rFonts w:eastAsia="Times New Roman"/>
          <w:noProof/>
          <w:lang w:eastAsia="sk-SK"/>
        </w:rPr>
        <w:drawing>
          <wp:inline distT="0" distB="0" distL="0" distR="0">
            <wp:extent cx="8953500" cy="5829300"/>
            <wp:effectExtent l="0" t="0" r="0" b="0"/>
            <wp:docPr id="2" name="Obrázok 2" descr="cid:BE6FB5ED-59F4-472E-BD30-9EB768F855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6FB5ED-59F4-472E-BD30-9EB768F855F3" descr="cid:BE6FB5ED-59F4-472E-BD30-9EB768F855F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246" w:rsidRDefault="00562246">
      <w:r>
        <w:rPr>
          <w:rFonts w:eastAsia="Times New Roman"/>
          <w:noProof/>
          <w:lang w:eastAsia="sk-SK"/>
        </w:rPr>
        <w:drawing>
          <wp:inline distT="0" distB="0" distL="0" distR="0">
            <wp:extent cx="8791575" cy="5781675"/>
            <wp:effectExtent l="0" t="0" r="9525" b="9525"/>
            <wp:docPr id="3" name="Obrázok 3" descr="cid:4BE1F0E4-2DD8-42FE-8610-E49E93CDF4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E1F0E4-2DD8-42FE-8610-E49E93CDF45C" descr="cid:4BE1F0E4-2DD8-42FE-8610-E49E93CDF45C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246" w:rsidRDefault="00562246">
      <w:r>
        <w:rPr>
          <w:rFonts w:eastAsia="Times New Roman"/>
          <w:noProof/>
          <w:lang w:eastAsia="sk-SK"/>
        </w:rPr>
        <w:drawing>
          <wp:inline distT="0" distB="0" distL="0" distR="0">
            <wp:extent cx="8829675" cy="5810250"/>
            <wp:effectExtent l="0" t="0" r="9525" b="0"/>
            <wp:docPr id="4" name="Obrázok 4" descr="cid:A41EA675-D9B5-42A2-95E4-C00D5F6556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1EA675-D9B5-42A2-95E4-C00D5F6556DF" descr="cid:A41EA675-D9B5-42A2-95E4-C00D5F6556D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675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246" w:rsidRDefault="00562246">
      <w:r>
        <w:rPr>
          <w:rFonts w:eastAsia="Times New Roman"/>
          <w:noProof/>
          <w:lang w:eastAsia="sk-SK"/>
        </w:rPr>
        <w:drawing>
          <wp:inline distT="0" distB="0" distL="0" distR="0">
            <wp:extent cx="8820150" cy="5953125"/>
            <wp:effectExtent l="0" t="0" r="0" b="9525"/>
            <wp:docPr id="5" name="Obrázok 5" descr="cid:15A0ED17-F0EB-499A-86D9-91DC0F98D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A0ED17-F0EB-499A-86D9-91DC0F98D683" descr="cid:15A0ED17-F0EB-499A-86D9-91DC0F98D683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0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246" w:rsidRDefault="00562246"/>
    <w:sectPr w:rsidR="00562246" w:rsidSect="005622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46"/>
    <w:rsid w:val="00562246"/>
    <w:rsid w:val="0057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4BBE4-B7BF-4DD8-8775-48CCA4DD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15A0ED17-F0EB-499A-86D9-91DC0F98D683" TargetMode="External"/><Relationship Id="rId3" Type="http://schemas.openxmlformats.org/officeDocument/2006/relationships/webSettings" Target="webSettings.xml"/><Relationship Id="rId7" Type="http://schemas.openxmlformats.org/officeDocument/2006/relationships/image" Target="cid:BE6FB5ED-59F4-472E-BD30-9EB768F855F3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A41EA675-D9B5-42A2-95E4-C00D5F6556DF" TargetMode="External"/><Relationship Id="rId5" Type="http://schemas.openxmlformats.org/officeDocument/2006/relationships/image" Target="cid:4DB382D5-B4D0-4A4D-8A2C-8B113FE12A9A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4BE1F0E4-2DD8-42FE-8610-E49E93CDF45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Národná diaľničná spoločnosť, a. s.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Janči Roman</dc:creator>
  <cp:keywords/>
  <dc:description/>
  <cp:lastModifiedBy/>
  <cp:revision>1</cp:revision>
  <dcterms:created xsi:type="dcterms:W3CDTF">2023-11-27T08:37:00Z</dcterms:created>
</cp:coreProperties>
</file>